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621"/>
        <w:gridCol w:w="1179"/>
        <w:gridCol w:w="1324"/>
        <w:gridCol w:w="3787"/>
        <w:gridCol w:w="1704"/>
        <w:gridCol w:w="646"/>
        <w:gridCol w:w="422"/>
        <w:gridCol w:w="247"/>
        <w:gridCol w:w="247"/>
        <w:gridCol w:w="661"/>
        <w:gridCol w:w="233"/>
        <w:gridCol w:w="584"/>
        <w:gridCol w:w="578"/>
        <w:gridCol w:w="1125"/>
        <w:gridCol w:w="816"/>
      </w:tblGrid>
      <w:tr w:rsidR="006151C3" w:rsidTr="006151C3">
        <w:trPr>
          <w:trHeight w:val="80"/>
        </w:trPr>
        <w:tc>
          <w:tcPr>
            <w:tcW w:w="635" w:type="pct"/>
            <w:gridSpan w:val="2"/>
            <w:tcBorders>
              <w:top w:val="nil"/>
              <w:left w:val="nil"/>
              <w:bottom w:val="nil"/>
              <w:right w:val="nil"/>
            </w:tcBorders>
            <w:shd w:val="clear" w:color="auto" w:fill="auto"/>
            <w:vAlign w:val="center"/>
          </w:tcPr>
          <w:p w:rsidR="006151C3" w:rsidRDefault="006151C3" w:rsidP="00D23B03">
            <w:pPr>
              <w:widowControl/>
              <w:jc w:val="left"/>
              <w:rPr>
                <w:rFonts w:ascii="宋体" w:hAnsi="宋体" w:cs="宋体"/>
                <w:color w:val="000000"/>
                <w:kern w:val="0"/>
                <w:sz w:val="20"/>
              </w:rPr>
            </w:pPr>
            <w:bookmarkStart w:id="0" w:name="RANGE!A1:L17"/>
            <w:r>
              <w:rPr>
                <w:rFonts w:ascii="宋体" w:hAnsi="宋体" w:cs="宋体" w:hint="eastAsia"/>
                <w:color w:val="000000"/>
                <w:kern w:val="0"/>
                <w:sz w:val="20"/>
              </w:rPr>
              <w:t>附件3</w:t>
            </w:r>
            <w:bookmarkEnd w:id="0"/>
          </w:p>
        </w:tc>
        <w:tc>
          <w:tcPr>
            <w:tcW w:w="466" w:type="pct"/>
            <w:tcBorders>
              <w:top w:val="nil"/>
              <w:left w:val="nil"/>
              <w:bottom w:val="nil"/>
              <w:right w:val="nil"/>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1336" w:type="pct"/>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978" w:type="pct"/>
            <w:gridSpan w:val="3"/>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174" w:type="pct"/>
            <w:gridSpan w:val="2"/>
            <w:tcBorders>
              <w:top w:val="nil"/>
              <w:left w:val="nil"/>
              <w:bottom w:val="nil"/>
              <w:right w:val="nil"/>
            </w:tcBorders>
            <w:shd w:val="clear" w:color="auto" w:fill="auto"/>
            <w:vAlign w:val="center"/>
          </w:tcPr>
          <w:p w:rsidR="006151C3" w:rsidRDefault="006151C3" w:rsidP="00D23B03">
            <w:pPr>
              <w:widowControl/>
              <w:jc w:val="left"/>
              <w:rPr>
                <w:rFonts w:eastAsia="Times New Roman"/>
                <w:kern w:val="0"/>
                <w:sz w:val="20"/>
              </w:rPr>
            </w:pPr>
          </w:p>
        </w:tc>
        <w:tc>
          <w:tcPr>
            <w:tcW w:w="315" w:type="pct"/>
            <w:gridSpan w:val="2"/>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410" w:type="pct"/>
            <w:gridSpan w:val="2"/>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397" w:type="pct"/>
            <w:tcBorders>
              <w:top w:val="nil"/>
              <w:left w:val="nil"/>
              <w:bottom w:val="nil"/>
              <w:right w:val="nil"/>
            </w:tcBorders>
            <w:shd w:val="clear" w:color="auto" w:fill="auto"/>
            <w:vAlign w:val="center"/>
          </w:tcPr>
          <w:p w:rsidR="006151C3" w:rsidRDefault="006151C3" w:rsidP="00D23B03">
            <w:pPr>
              <w:widowControl/>
              <w:jc w:val="left"/>
              <w:rPr>
                <w:rFonts w:eastAsia="Times New Roman"/>
                <w:kern w:val="0"/>
                <w:sz w:val="20"/>
              </w:rPr>
            </w:pPr>
          </w:p>
        </w:tc>
        <w:tc>
          <w:tcPr>
            <w:tcW w:w="289" w:type="pct"/>
            <w:tcBorders>
              <w:top w:val="nil"/>
              <w:left w:val="nil"/>
              <w:bottom w:val="nil"/>
              <w:right w:val="nil"/>
            </w:tcBorders>
            <w:shd w:val="clear" w:color="auto" w:fill="auto"/>
            <w:vAlign w:val="center"/>
          </w:tcPr>
          <w:p w:rsidR="006151C3" w:rsidRDefault="006151C3" w:rsidP="00D23B03">
            <w:pPr>
              <w:widowControl/>
              <w:jc w:val="left"/>
              <w:rPr>
                <w:rFonts w:eastAsia="Times New Roman"/>
                <w:kern w:val="0"/>
                <w:sz w:val="20"/>
              </w:rPr>
            </w:pPr>
          </w:p>
        </w:tc>
      </w:tr>
      <w:tr w:rsidR="006151C3" w:rsidTr="006151C3">
        <w:trPr>
          <w:trHeight w:val="394"/>
        </w:trPr>
        <w:tc>
          <w:tcPr>
            <w:tcW w:w="5000" w:type="pct"/>
            <w:gridSpan w:val="15"/>
            <w:tcBorders>
              <w:top w:val="nil"/>
              <w:left w:val="nil"/>
              <w:bottom w:val="nil"/>
              <w:right w:val="nil"/>
            </w:tcBorders>
            <w:shd w:val="clear" w:color="auto" w:fill="auto"/>
            <w:vAlign w:val="center"/>
          </w:tcPr>
          <w:p w:rsidR="006151C3" w:rsidRDefault="006151C3" w:rsidP="00D23B03">
            <w:pPr>
              <w:widowControl/>
              <w:spacing w:line="28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珠海市横琴新区市政基础设施非示范段主、次干路市道路工程（二期工程）-子期南道依依桥</w:t>
            </w:r>
          </w:p>
          <w:p w:rsidR="006151C3" w:rsidRDefault="006151C3" w:rsidP="00256144">
            <w:pPr>
              <w:widowControl/>
              <w:spacing w:line="28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景观照明工程材料</w:t>
            </w:r>
            <w:r w:rsidR="00256144">
              <w:rPr>
                <w:rFonts w:ascii="宋体" w:hAnsi="宋体" w:cs="宋体" w:hint="eastAsia"/>
                <w:b/>
                <w:bCs/>
                <w:color w:val="000000"/>
                <w:kern w:val="0"/>
                <w:sz w:val="28"/>
                <w:szCs w:val="28"/>
              </w:rPr>
              <w:t>询价采购</w:t>
            </w:r>
            <w:r>
              <w:rPr>
                <w:rFonts w:ascii="宋体" w:hAnsi="宋体" w:cs="宋体" w:hint="eastAsia"/>
                <w:b/>
                <w:bCs/>
                <w:color w:val="000000"/>
                <w:kern w:val="0"/>
                <w:sz w:val="28"/>
                <w:szCs w:val="28"/>
              </w:rPr>
              <w:t>清单</w:t>
            </w:r>
          </w:p>
        </w:tc>
      </w:tr>
      <w:tr w:rsidR="006151C3" w:rsidTr="006151C3">
        <w:trPr>
          <w:trHeight w:val="420"/>
        </w:trPr>
        <w:tc>
          <w:tcPr>
            <w:tcW w:w="3038" w:type="pct"/>
            <w:gridSpan w:val="5"/>
            <w:tcBorders>
              <w:top w:val="nil"/>
              <w:left w:val="nil"/>
              <w:bottom w:val="nil"/>
              <w:right w:val="nil"/>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工程名称：珠海市横琴新区市政基础设施非示范段主、次干路市政道路工程（二期工程）</w:t>
            </w:r>
          </w:p>
        </w:tc>
        <w:tc>
          <w:tcPr>
            <w:tcW w:w="228" w:type="pct"/>
            <w:tcBorders>
              <w:top w:val="nil"/>
              <w:left w:val="nil"/>
              <w:bottom w:val="nil"/>
              <w:right w:val="nil"/>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236" w:type="pct"/>
            <w:gridSpan w:val="2"/>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320" w:type="pct"/>
            <w:gridSpan w:val="2"/>
            <w:tcBorders>
              <w:top w:val="nil"/>
              <w:left w:val="nil"/>
              <w:bottom w:val="nil"/>
              <w:right w:val="nil"/>
            </w:tcBorders>
            <w:shd w:val="clear" w:color="auto" w:fill="auto"/>
            <w:vAlign w:val="center"/>
          </w:tcPr>
          <w:p w:rsidR="006151C3" w:rsidRDefault="006151C3" w:rsidP="00D23B03">
            <w:pPr>
              <w:widowControl/>
              <w:jc w:val="center"/>
              <w:rPr>
                <w:rFonts w:eastAsia="Times New Roman"/>
                <w:kern w:val="0"/>
                <w:sz w:val="20"/>
              </w:rPr>
            </w:pPr>
          </w:p>
        </w:tc>
        <w:tc>
          <w:tcPr>
            <w:tcW w:w="1178" w:type="pct"/>
            <w:gridSpan w:val="5"/>
            <w:tcBorders>
              <w:top w:val="nil"/>
              <w:left w:val="nil"/>
              <w:bottom w:val="nil"/>
              <w:right w:val="nil"/>
            </w:tcBorders>
            <w:shd w:val="clear" w:color="auto" w:fill="auto"/>
            <w:vAlign w:val="center"/>
          </w:tcPr>
          <w:p w:rsidR="006151C3" w:rsidRDefault="006151C3" w:rsidP="00D23B03">
            <w:pPr>
              <w:widowControl/>
              <w:ind w:right="400"/>
              <w:jc w:val="right"/>
              <w:rPr>
                <w:rFonts w:ascii="宋体" w:hAnsi="宋体" w:cs="宋体"/>
                <w:color w:val="000000"/>
                <w:kern w:val="0"/>
                <w:sz w:val="20"/>
              </w:rPr>
            </w:pPr>
            <w:r>
              <w:rPr>
                <w:rFonts w:ascii="宋体" w:hAnsi="宋体" w:cs="宋体" w:hint="eastAsia"/>
                <w:color w:val="000000"/>
                <w:kern w:val="0"/>
                <w:sz w:val="20"/>
              </w:rPr>
              <w:t>单位：人民币元</w:t>
            </w:r>
          </w:p>
        </w:tc>
      </w:tr>
      <w:tr w:rsidR="006151C3" w:rsidTr="006151C3">
        <w:trPr>
          <w:trHeight w:val="851"/>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序号</w:t>
            </w:r>
          </w:p>
        </w:tc>
        <w:tc>
          <w:tcPr>
            <w:tcW w:w="883" w:type="pct"/>
            <w:gridSpan w:val="2"/>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产品名称</w:t>
            </w:r>
          </w:p>
        </w:tc>
        <w:tc>
          <w:tcPr>
            <w:tcW w:w="1937" w:type="pct"/>
            <w:gridSpan w:val="2"/>
            <w:tcBorders>
              <w:top w:val="single" w:sz="4" w:space="0" w:color="auto"/>
              <w:left w:val="nil"/>
              <w:bottom w:val="single" w:sz="4" w:space="0" w:color="auto"/>
              <w:right w:val="single" w:sz="4" w:space="0" w:color="000000"/>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参数要求和包括内容</w:t>
            </w:r>
          </w:p>
        </w:tc>
        <w:tc>
          <w:tcPr>
            <w:tcW w:w="228" w:type="pct"/>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单位</w:t>
            </w:r>
          </w:p>
        </w:tc>
        <w:tc>
          <w:tcPr>
            <w:tcW w:w="236" w:type="pct"/>
            <w:gridSpan w:val="2"/>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暂定数量</w:t>
            </w:r>
          </w:p>
        </w:tc>
        <w:tc>
          <w:tcPr>
            <w:tcW w:w="320" w:type="pct"/>
            <w:gridSpan w:val="2"/>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综合单价（元）</w:t>
            </w:r>
          </w:p>
        </w:tc>
        <w:tc>
          <w:tcPr>
            <w:tcW w:w="288" w:type="pct"/>
            <w:gridSpan w:val="2"/>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合价（元）</w:t>
            </w:r>
          </w:p>
        </w:tc>
        <w:tc>
          <w:tcPr>
            <w:tcW w:w="890" w:type="pct"/>
            <w:gridSpan w:val="3"/>
            <w:tcBorders>
              <w:top w:val="single" w:sz="4" w:space="0" w:color="auto"/>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备注</w:t>
            </w: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kern w:val="0"/>
                <w:sz w:val="20"/>
              </w:rPr>
              <w:t>装饰灯（LED线型投光灯）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36W </w:t>
            </w:r>
            <w:r>
              <w:rPr>
                <w:rFonts w:ascii="宋体" w:hAnsi="宋体" w:cs="宋体" w:hint="eastAsia"/>
                <w:color w:val="000000"/>
                <w:kern w:val="0"/>
                <w:sz w:val="20"/>
              </w:rPr>
              <w:t>，</w:t>
            </w:r>
            <w:r>
              <w:rPr>
                <w:rFonts w:ascii="宋体" w:hAnsi="宋体" w:cs="宋体"/>
                <w:color w:val="000000"/>
                <w:kern w:val="0"/>
                <w:sz w:val="20"/>
              </w:rPr>
              <w:t>RGB</w:t>
            </w:r>
            <w:r>
              <w:rPr>
                <w:rFonts w:ascii="宋体" w:hAnsi="宋体" w:cs="宋体" w:hint="eastAsia"/>
                <w:color w:val="000000"/>
                <w:kern w:val="0"/>
                <w:sz w:val="20"/>
              </w:rPr>
              <w:t>，45度，防护等级不应低于IP65，色温4000K</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368</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val="restart"/>
            <w:tcBorders>
              <w:top w:val="single" w:sz="4" w:space="0" w:color="auto"/>
              <w:left w:val="single" w:sz="4" w:space="0" w:color="auto"/>
              <w:right w:val="single" w:sz="4" w:space="0" w:color="auto"/>
            </w:tcBorders>
            <w:shd w:val="clear" w:color="auto" w:fill="auto"/>
            <w:vAlign w:val="center"/>
          </w:tcPr>
          <w:p w:rsidR="006151C3" w:rsidRDefault="006151C3" w:rsidP="00D23B03">
            <w:pPr>
              <w:widowControl/>
              <w:rPr>
                <w:rFonts w:ascii="宋体" w:hAnsi="宋体" w:cs="宋体"/>
                <w:color w:val="000000"/>
                <w:kern w:val="0"/>
                <w:sz w:val="20"/>
              </w:rPr>
            </w:pPr>
            <w:r>
              <w:rPr>
                <w:rFonts w:ascii="宋体" w:hAnsi="宋体" w:cs="宋体" w:hint="eastAsia"/>
                <w:color w:val="000000"/>
                <w:kern w:val="0"/>
                <w:sz w:val="20"/>
              </w:rPr>
              <w:t>亮化设备需与配套控制系统兼容。</w:t>
            </w:r>
          </w:p>
          <w:p w:rsidR="006151C3" w:rsidRDefault="006151C3" w:rsidP="00D23B03">
            <w:pPr>
              <w:widowControl/>
              <w:rPr>
                <w:rFonts w:ascii="宋体" w:hAnsi="宋体" w:cs="宋体"/>
                <w:color w:val="000000"/>
                <w:kern w:val="0"/>
                <w:sz w:val="20"/>
              </w:rPr>
            </w:pPr>
            <w:r>
              <w:rPr>
                <w:rFonts w:ascii="宋体" w:hAnsi="宋体" w:cs="宋体" w:hint="eastAsia"/>
                <w:color w:val="000000"/>
                <w:kern w:val="0"/>
                <w:sz w:val="20"/>
              </w:rPr>
              <w:t>具体参数、标准详见施工图设计文件（附后）。</w:t>
            </w:r>
          </w:p>
          <w:p w:rsidR="006151C3" w:rsidRDefault="006151C3" w:rsidP="00D23B03">
            <w:pPr>
              <w:jc w:val="left"/>
              <w:rPr>
                <w:rFonts w:ascii="宋体" w:hAnsi="宋体" w:cs="宋体"/>
                <w:color w:val="000000"/>
                <w:kern w:val="0"/>
                <w:sz w:val="20"/>
              </w:rPr>
            </w:pPr>
            <w:r>
              <w:rPr>
                <w:rFonts w:ascii="宋体" w:hAnsi="宋体" w:cs="宋体" w:hint="eastAsia"/>
                <w:color w:val="000000"/>
                <w:kern w:val="0"/>
                <w:sz w:val="22"/>
              </w:rPr>
              <w:t xml:space="preserve">　</w:t>
            </w: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kern w:val="0"/>
                <w:sz w:val="20"/>
              </w:rPr>
              <w:t>工厂灯（LED投光灯）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54W </w:t>
            </w:r>
            <w:r>
              <w:rPr>
                <w:rFonts w:ascii="宋体" w:hAnsi="宋体" w:cs="宋体" w:hint="eastAsia"/>
                <w:color w:val="000000"/>
                <w:kern w:val="0"/>
                <w:sz w:val="20"/>
              </w:rPr>
              <w:t>，</w:t>
            </w:r>
            <w:r>
              <w:rPr>
                <w:rFonts w:ascii="宋体" w:hAnsi="宋体" w:cs="宋体"/>
                <w:color w:val="000000"/>
                <w:kern w:val="0"/>
                <w:sz w:val="20"/>
              </w:rPr>
              <w:t>4000K</w:t>
            </w:r>
            <w:r>
              <w:rPr>
                <w:rFonts w:ascii="宋体" w:hAnsi="宋体" w:cs="宋体" w:hint="eastAsia"/>
                <w:color w:val="000000"/>
                <w:kern w:val="0"/>
                <w:sz w:val="20"/>
              </w:rPr>
              <w:t>，40度，防护等级不应低于IP65，色温4000K</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40</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tcBorders>
              <w:left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kern w:val="0"/>
                <w:sz w:val="20"/>
              </w:rPr>
              <w:t>工厂灯（LED投光灯）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w:t>
            </w:r>
            <w:r>
              <w:rPr>
                <w:rFonts w:ascii="宋体" w:hAnsi="宋体" w:cs="宋体" w:hint="eastAsia"/>
                <w:color w:val="000000"/>
                <w:kern w:val="0"/>
                <w:sz w:val="20"/>
              </w:rPr>
              <w:t>144</w:t>
            </w:r>
            <w:r>
              <w:rPr>
                <w:rFonts w:ascii="宋体" w:hAnsi="宋体" w:cs="宋体"/>
                <w:color w:val="000000"/>
                <w:kern w:val="0"/>
                <w:sz w:val="20"/>
              </w:rPr>
              <w:t xml:space="preserve">W </w:t>
            </w:r>
            <w:r>
              <w:rPr>
                <w:rFonts w:ascii="宋体" w:hAnsi="宋体" w:cs="宋体" w:hint="eastAsia"/>
                <w:color w:val="000000"/>
                <w:kern w:val="0"/>
                <w:sz w:val="20"/>
              </w:rPr>
              <w:t>，4</w:t>
            </w:r>
            <w:r>
              <w:rPr>
                <w:rFonts w:ascii="宋体" w:hAnsi="宋体" w:cs="宋体"/>
                <w:color w:val="000000"/>
                <w:kern w:val="0"/>
                <w:sz w:val="20"/>
              </w:rPr>
              <w:t>000K</w:t>
            </w:r>
            <w:r>
              <w:rPr>
                <w:rFonts w:ascii="宋体" w:hAnsi="宋体" w:cs="宋体" w:hint="eastAsia"/>
                <w:color w:val="000000"/>
                <w:kern w:val="0"/>
                <w:sz w:val="20"/>
              </w:rPr>
              <w:t>，10度，防护等级不应低于IP65，色温4000K</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tcBorders>
              <w:left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kern w:val="0"/>
                <w:sz w:val="20"/>
              </w:rPr>
              <w:t>工厂灯（LED投光灯）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w:t>
            </w:r>
            <w:r>
              <w:rPr>
                <w:rFonts w:ascii="宋体" w:hAnsi="宋体" w:cs="宋体" w:hint="eastAsia"/>
                <w:color w:val="000000"/>
                <w:kern w:val="0"/>
                <w:sz w:val="20"/>
              </w:rPr>
              <w:t>120</w:t>
            </w:r>
            <w:r>
              <w:rPr>
                <w:rFonts w:ascii="宋体" w:hAnsi="宋体" w:cs="宋体"/>
                <w:color w:val="000000"/>
                <w:kern w:val="0"/>
                <w:sz w:val="20"/>
              </w:rPr>
              <w:t>W</w:t>
            </w:r>
            <w:r>
              <w:rPr>
                <w:rFonts w:ascii="宋体" w:hAnsi="宋体" w:cs="宋体" w:hint="eastAsia"/>
                <w:color w:val="000000"/>
                <w:kern w:val="0"/>
                <w:sz w:val="20"/>
              </w:rPr>
              <w:t>，</w:t>
            </w:r>
            <w:r>
              <w:rPr>
                <w:rFonts w:ascii="宋体" w:hAnsi="宋体" w:cs="宋体"/>
                <w:color w:val="000000"/>
                <w:kern w:val="0"/>
                <w:sz w:val="20"/>
              </w:rPr>
              <w:t>RGB</w:t>
            </w:r>
            <w:r>
              <w:rPr>
                <w:rFonts w:ascii="宋体" w:hAnsi="宋体" w:cs="宋体" w:hint="eastAsia"/>
                <w:color w:val="000000"/>
                <w:kern w:val="0"/>
                <w:sz w:val="20"/>
              </w:rPr>
              <w:t>，5度，防护等级不应低于IP65，色温RGB</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34</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tcBorders>
              <w:left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kern w:val="0"/>
                <w:sz w:val="20"/>
              </w:rPr>
              <w:t>装饰灯（LED护栏灯）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w:t>
            </w:r>
            <w:r>
              <w:rPr>
                <w:rFonts w:ascii="宋体" w:hAnsi="宋体" w:cs="宋体" w:hint="eastAsia"/>
                <w:color w:val="000000"/>
                <w:kern w:val="0"/>
                <w:sz w:val="20"/>
              </w:rPr>
              <w:t>12</w:t>
            </w:r>
            <w:r>
              <w:rPr>
                <w:rFonts w:ascii="宋体" w:hAnsi="宋体" w:cs="宋体"/>
                <w:color w:val="000000"/>
                <w:kern w:val="0"/>
                <w:sz w:val="20"/>
              </w:rPr>
              <w:t xml:space="preserve">W </w:t>
            </w:r>
            <w:r>
              <w:rPr>
                <w:rFonts w:ascii="宋体" w:hAnsi="宋体" w:cs="宋体" w:hint="eastAsia"/>
                <w:color w:val="000000"/>
                <w:kern w:val="0"/>
                <w:sz w:val="20"/>
              </w:rPr>
              <w:t>，3</w:t>
            </w:r>
            <w:r>
              <w:rPr>
                <w:rFonts w:ascii="宋体" w:hAnsi="宋体" w:cs="宋体"/>
                <w:color w:val="000000"/>
                <w:kern w:val="0"/>
                <w:sz w:val="20"/>
              </w:rPr>
              <w:t>000K</w:t>
            </w:r>
            <w:r>
              <w:rPr>
                <w:rFonts w:ascii="宋体" w:hAnsi="宋体" w:cs="宋体" w:hint="eastAsia"/>
                <w:color w:val="000000"/>
                <w:kern w:val="0"/>
                <w:sz w:val="20"/>
              </w:rPr>
              <w:t>，30度，防护等级不应低于IP65，色温3000K</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tcBorders>
              <w:left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kern w:val="0"/>
                <w:sz w:val="20"/>
              </w:rPr>
            </w:pPr>
            <w:r>
              <w:rPr>
                <w:rFonts w:ascii="宋体" w:hAnsi="宋体" w:cs="宋体" w:hint="eastAsia"/>
                <w:kern w:val="0"/>
                <w:sz w:val="20"/>
              </w:rPr>
              <w:t>装饰灯（LED窗台灯）</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color w:val="000000"/>
                <w:kern w:val="0"/>
                <w:sz w:val="20"/>
              </w:rPr>
              <w:t xml:space="preserve">LED </w:t>
            </w:r>
            <w:r>
              <w:rPr>
                <w:rFonts w:ascii="宋体" w:hAnsi="宋体" w:cs="宋体" w:hint="eastAsia"/>
                <w:color w:val="000000"/>
                <w:kern w:val="0"/>
                <w:sz w:val="20"/>
              </w:rPr>
              <w:t>8</w:t>
            </w:r>
            <w:r>
              <w:rPr>
                <w:rFonts w:ascii="宋体" w:hAnsi="宋体" w:cs="宋体"/>
                <w:color w:val="000000"/>
                <w:kern w:val="0"/>
                <w:sz w:val="20"/>
              </w:rPr>
              <w:t xml:space="preserve">W </w:t>
            </w:r>
            <w:r>
              <w:rPr>
                <w:rFonts w:ascii="宋体" w:hAnsi="宋体" w:cs="宋体" w:hint="eastAsia"/>
                <w:color w:val="000000"/>
                <w:kern w:val="0"/>
                <w:sz w:val="20"/>
              </w:rPr>
              <w:t>，42</w:t>
            </w:r>
            <w:r>
              <w:rPr>
                <w:rFonts w:ascii="宋体" w:hAnsi="宋体" w:cs="宋体"/>
                <w:color w:val="000000"/>
                <w:kern w:val="0"/>
                <w:sz w:val="20"/>
              </w:rPr>
              <w:t>00K</w:t>
            </w:r>
            <w:r>
              <w:rPr>
                <w:rFonts w:ascii="宋体" w:hAnsi="宋体" w:cs="宋体" w:hint="eastAsia"/>
                <w:color w:val="000000"/>
                <w:kern w:val="0"/>
                <w:sz w:val="20"/>
              </w:rPr>
              <w:t>，防护等级不应低于IP65，色温4200K</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890" w:type="pct"/>
            <w:gridSpan w:val="3"/>
            <w:vMerge/>
            <w:tcBorders>
              <w:left w:val="single" w:sz="4" w:space="0" w:color="auto"/>
              <w:bottom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kern w:val="0"/>
                <w:sz w:val="20"/>
              </w:rPr>
            </w:pPr>
            <w:r>
              <w:rPr>
                <w:rFonts w:ascii="宋体" w:hAnsi="宋体" w:cs="宋体" w:hint="eastAsia"/>
                <w:kern w:val="0"/>
                <w:sz w:val="20"/>
              </w:rPr>
              <w:t>控制箱</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内含脱机主控机及无线模块各1台</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890" w:type="pct"/>
            <w:gridSpan w:val="3"/>
            <w:tcBorders>
              <w:top w:val="single" w:sz="4" w:space="0" w:color="auto"/>
              <w:left w:val="single" w:sz="4" w:space="0" w:color="auto"/>
              <w:bottom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r>
              <w:rPr>
                <w:rFonts w:ascii="宋体" w:hAnsi="宋体" w:cs="宋体" w:hint="eastAsia"/>
                <w:color w:val="000000"/>
                <w:kern w:val="0"/>
                <w:sz w:val="20"/>
              </w:rPr>
              <w:t>通过GPRS同其它建筑联运</w:t>
            </w: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883"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kern w:val="0"/>
                <w:sz w:val="20"/>
              </w:rPr>
            </w:pPr>
            <w:r>
              <w:rPr>
                <w:rFonts w:ascii="宋体" w:hAnsi="宋体" w:cs="宋体" w:hint="eastAsia"/>
                <w:kern w:val="0"/>
                <w:sz w:val="20"/>
              </w:rPr>
              <w:t>隔离变压器</w:t>
            </w:r>
          </w:p>
        </w:tc>
        <w:tc>
          <w:tcPr>
            <w:tcW w:w="1937" w:type="pct"/>
            <w:gridSpan w:val="2"/>
            <w:tcBorders>
              <w:top w:val="single" w:sz="4" w:space="0" w:color="auto"/>
              <w:left w:val="nil"/>
              <w:bottom w:val="single" w:sz="4" w:space="0" w:color="auto"/>
              <w:right w:val="single" w:sz="4" w:space="0" w:color="000000"/>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350W,AC220/DC24V</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olor w:val="000000"/>
                <w:kern w:val="0"/>
                <w:sz w:val="20"/>
              </w:rPr>
            </w:pPr>
            <w:r>
              <w:rPr>
                <w:rFonts w:ascii="宋体" w:hAnsi="宋体" w:hint="eastAsia"/>
                <w:color w:val="000000"/>
                <w:kern w:val="0"/>
                <w:sz w:val="20"/>
              </w:rPr>
              <w:t>套</w:t>
            </w:r>
          </w:p>
        </w:tc>
        <w:tc>
          <w:tcPr>
            <w:tcW w:w="236" w:type="pct"/>
            <w:gridSpan w:val="2"/>
            <w:tcBorders>
              <w:top w:val="nil"/>
              <w:left w:val="nil"/>
              <w:bottom w:val="single" w:sz="4" w:space="0" w:color="auto"/>
              <w:right w:val="single" w:sz="4" w:space="0" w:color="auto"/>
            </w:tcBorders>
            <w:shd w:val="clear" w:color="000000" w:fill="FFFFFF"/>
            <w:vAlign w:val="center"/>
          </w:tcPr>
          <w:p w:rsidR="006151C3" w:rsidRDefault="006151C3" w:rsidP="00D23B03">
            <w:pPr>
              <w:widowControl/>
              <w:jc w:val="center"/>
              <w:rPr>
                <w:rFonts w:ascii="宋体" w:hAnsi="宋体" w:cs="宋体"/>
                <w:color w:val="000000"/>
                <w:kern w:val="0"/>
                <w:sz w:val="20"/>
              </w:rPr>
            </w:pPr>
            <w:r>
              <w:rPr>
                <w:rFonts w:ascii="宋体" w:hAnsi="宋体" w:cs="宋体" w:hint="eastAsia"/>
                <w:color w:val="000000"/>
                <w:kern w:val="0"/>
                <w:sz w:val="20"/>
              </w:rPr>
              <w:t>52</w:t>
            </w: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0"/>
              </w:rPr>
            </w:pPr>
          </w:p>
        </w:tc>
        <w:tc>
          <w:tcPr>
            <w:tcW w:w="890" w:type="pct"/>
            <w:gridSpan w:val="3"/>
            <w:tcBorders>
              <w:top w:val="single" w:sz="4" w:space="0" w:color="auto"/>
              <w:left w:val="single" w:sz="4" w:space="0" w:color="auto"/>
              <w:bottom w:val="single" w:sz="4" w:space="0" w:color="auto"/>
              <w:right w:val="single" w:sz="4" w:space="0" w:color="auto"/>
            </w:tcBorders>
            <w:vAlign w:val="center"/>
          </w:tcPr>
          <w:p w:rsidR="006151C3" w:rsidRDefault="006151C3" w:rsidP="00D23B03">
            <w:pPr>
              <w:jc w:val="left"/>
              <w:rPr>
                <w:rFonts w:ascii="宋体" w:hAnsi="宋体" w:cs="宋体"/>
                <w:color w:val="000000"/>
                <w:kern w:val="0"/>
                <w:sz w:val="20"/>
              </w:rPr>
            </w:pPr>
            <w:r>
              <w:rPr>
                <w:rFonts w:ascii="宋体" w:hAnsi="宋体" w:cs="宋体" w:hint="eastAsia"/>
                <w:color w:val="000000"/>
                <w:kern w:val="0"/>
                <w:sz w:val="20"/>
              </w:rPr>
              <w:t>含防水箱</w:t>
            </w:r>
          </w:p>
        </w:tc>
      </w:tr>
      <w:tr w:rsidR="006151C3" w:rsidTr="006151C3">
        <w:trPr>
          <w:trHeight w:val="454"/>
        </w:trPr>
        <w:tc>
          <w:tcPr>
            <w:tcW w:w="219" w:type="pct"/>
            <w:tcBorders>
              <w:top w:val="nil"/>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center"/>
              <w:rPr>
                <w:rFonts w:ascii="宋体" w:hAnsi="宋体" w:cs="宋体"/>
                <w:color w:val="000000"/>
                <w:kern w:val="0"/>
                <w:sz w:val="22"/>
              </w:rPr>
            </w:pPr>
            <w:r>
              <w:rPr>
                <w:rFonts w:ascii="宋体" w:hAnsi="宋体" w:cs="宋体" w:hint="eastAsia"/>
                <w:color w:val="000000"/>
                <w:kern w:val="0"/>
                <w:sz w:val="22"/>
              </w:rPr>
              <w:t>∑</w:t>
            </w:r>
          </w:p>
        </w:tc>
        <w:tc>
          <w:tcPr>
            <w:tcW w:w="2819" w:type="pct"/>
            <w:gridSpan w:val="4"/>
            <w:tcBorders>
              <w:top w:val="single" w:sz="4" w:space="0" w:color="auto"/>
              <w:left w:val="nil"/>
              <w:bottom w:val="single" w:sz="4" w:space="0" w:color="auto"/>
              <w:right w:val="single" w:sz="4" w:space="0" w:color="000000"/>
            </w:tcBorders>
            <w:shd w:val="clear" w:color="auto" w:fill="auto"/>
            <w:vAlign w:val="center"/>
          </w:tcPr>
          <w:p w:rsidR="006151C3" w:rsidRDefault="006151C3" w:rsidP="00D23B03">
            <w:pPr>
              <w:widowControl/>
              <w:jc w:val="center"/>
              <w:rPr>
                <w:rFonts w:ascii="宋体" w:hAnsi="宋体" w:cs="宋体"/>
                <w:color w:val="000000"/>
                <w:kern w:val="0"/>
                <w:sz w:val="22"/>
              </w:rPr>
            </w:pPr>
            <w:r>
              <w:rPr>
                <w:rFonts w:ascii="宋体" w:hAnsi="宋体" w:cs="宋体" w:hint="eastAsia"/>
                <w:color w:val="000000"/>
                <w:kern w:val="0"/>
                <w:sz w:val="22"/>
              </w:rPr>
              <w:t xml:space="preserve">合计　</w:t>
            </w:r>
          </w:p>
        </w:tc>
        <w:tc>
          <w:tcPr>
            <w:tcW w:w="228" w:type="pct"/>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2"/>
              </w:rPr>
            </w:pPr>
          </w:p>
        </w:tc>
        <w:tc>
          <w:tcPr>
            <w:tcW w:w="236"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2"/>
              </w:rPr>
            </w:pPr>
          </w:p>
        </w:tc>
        <w:tc>
          <w:tcPr>
            <w:tcW w:w="320"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88" w:type="pct"/>
            <w:gridSpan w:val="2"/>
            <w:tcBorders>
              <w:top w:val="nil"/>
              <w:left w:val="nil"/>
              <w:bottom w:val="single" w:sz="4" w:space="0" w:color="auto"/>
              <w:right w:val="single" w:sz="4" w:space="0" w:color="auto"/>
            </w:tcBorders>
            <w:shd w:val="clear" w:color="auto" w:fill="auto"/>
            <w:vAlign w:val="center"/>
          </w:tcPr>
          <w:p w:rsidR="006151C3" w:rsidRDefault="006151C3" w:rsidP="00D23B03">
            <w:pPr>
              <w:widowControl/>
              <w:rPr>
                <w:rFonts w:ascii="宋体" w:hAnsi="宋体" w:cs="宋体"/>
                <w:color w:val="000000"/>
                <w:kern w:val="0"/>
                <w:sz w:val="22"/>
              </w:rPr>
            </w:pPr>
            <w:r>
              <w:rPr>
                <w:rFonts w:ascii="宋体" w:hAnsi="宋体" w:cs="宋体" w:hint="eastAsia"/>
                <w:color w:val="000000"/>
                <w:kern w:val="0"/>
                <w:sz w:val="22"/>
              </w:rPr>
              <w:t xml:space="preserve">　</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1C3" w:rsidRDefault="006151C3" w:rsidP="00D23B03">
            <w:pPr>
              <w:widowControl/>
              <w:jc w:val="left"/>
              <w:rPr>
                <w:rFonts w:ascii="宋体" w:hAnsi="宋体" w:cs="宋体"/>
                <w:color w:val="000000"/>
                <w:kern w:val="0"/>
                <w:sz w:val="22"/>
              </w:rPr>
            </w:pPr>
          </w:p>
        </w:tc>
      </w:tr>
      <w:tr w:rsidR="006151C3" w:rsidTr="006151C3">
        <w:trPr>
          <w:trHeight w:val="2611"/>
        </w:trPr>
        <w:tc>
          <w:tcPr>
            <w:tcW w:w="5000" w:type="pct"/>
            <w:gridSpan w:val="15"/>
            <w:tcBorders>
              <w:top w:val="nil"/>
              <w:left w:val="nil"/>
              <w:bottom w:val="nil"/>
              <w:right w:val="nil"/>
            </w:tcBorders>
            <w:shd w:val="clear" w:color="auto" w:fill="auto"/>
            <w:vAlign w:val="center"/>
          </w:tcPr>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注：1、报价单位供应的材料须满足现行制造、验收标准，设计施工图纸和使用功能要求（包含图纸未显示或清单未列出的而系统功能所应具有的）。</w:t>
            </w:r>
          </w:p>
          <w:p w:rsidR="006151C3" w:rsidRDefault="006151C3" w:rsidP="00D23B03">
            <w:pPr>
              <w:widowControl/>
              <w:jc w:val="left"/>
              <w:rPr>
                <w:rFonts w:ascii="宋体" w:hAnsi="宋体" w:cs="宋体"/>
                <w:color w:val="000000"/>
                <w:kern w:val="0"/>
                <w:sz w:val="20"/>
              </w:rPr>
            </w:pPr>
            <w:r>
              <w:rPr>
                <w:rFonts w:ascii="宋体" w:hAnsi="宋体" w:cs="宋体" w:hint="eastAsia"/>
                <w:color w:val="000000"/>
                <w:kern w:val="0"/>
                <w:sz w:val="20"/>
              </w:rPr>
              <w:t>2、清单中未列出但设计图纸及技术规格书中所规定的、或安装及使用过程中必须的配件、附件及备品备件费用由报价单位在综合单价报价中综合考虑；投标报价为到工地交货价，其单价为综合单价，该综合单价包括但不限于生产厂家自行设计或委托第三方进行产品设计过程中涉及到的所有费用、生产/制作成本（包括人工费、机械、材料、生产办公场地使用费用、企业管理费）、利润、检测费、运输及装卸费、保险费、储存保管、包装、指导安装、培训费、质量保证期内的维护费（含包修包换费）、相关税费（包括增值税）与合同包含的所有风险、责任等全部费用；采购人有权根据工程建设需要增减调整采购数量，但供应商报价中的综合单价不作调整。</w:t>
            </w:r>
          </w:p>
          <w:p w:rsidR="006151C3" w:rsidRDefault="006151C3" w:rsidP="00D23B03">
            <w:pPr>
              <w:jc w:val="left"/>
              <w:rPr>
                <w:rFonts w:ascii="宋体" w:hAnsi="宋体" w:cs="宋体"/>
                <w:color w:val="000000"/>
                <w:kern w:val="0"/>
                <w:sz w:val="20"/>
              </w:rPr>
            </w:pPr>
            <w:r>
              <w:rPr>
                <w:rFonts w:ascii="宋体" w:hAnsi="宋体" w:cs="宋体" w:hint="eastAsia"/>
                <w:color w:val="000000"/>
                <w:kern w:val="0"/>
                <w:sz w:val="20"/>
              </w:rPr>
              <w:t>3、报价单位在签订合同后一个月内将全部货物供应至采购单位指定的施工地点。除经采购单位同意可延期交货外，报价单位每延期1天交货将按本次材料总额的0.5%扣除合同违约金。</w:t>
            </w:r>
          </w:p>
          <w:p w:rsidR="006151C3" w:rsidRDefault="006151C3" w:rsidP="00D23B03">
            <w:pPr>
              <w:widowControl/>
              <w:wordWrap w:val="0"/>
              <w:ind w:firstLineChars="1200" w:firstLine="2400"/>
              <w:jc w:val="right"/>
              <w:rPr>
                <w:rFonts w:eastAsia="Times New Roman"/>
                <w:kern w:val="0"/>
                <w:sz w:val="20"/>
              </w:rPr>
            </w:pPr>
          </w:p>
        </w:tc>
      </w:tr>
    </w:tbl>
    <w:p w:rsidR="00123DEF" w:rsidRPr="006151C3" w:rsidRDefault="00123DEF"/>
    <w:sectPr w:rsidR="00123DEF" w:rsidRPr="006151C3" w:rsidSect="006151C3">
      <w:pgSz w:w="16838" w:h="11906" w:orient="landscape"/>
      <w:pgMar w:top="1230" w:right="1440" w:bottom="123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CC9" w:rsidRDefault="00816CC9" w:rsidP="006151C3">
      <w:r>
        <w:separator/>
      </w:r>
    </w:p>
  </w:endnote>
  <w:endnote w:type="continuationSeparator" w:id="1">
    <w:p w:rsidR="00816CC9" w:rsidRDefault="00816CC9" w:rsidP="00615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CC9" w:rsidRDefault="00816CC9" w:rsidP="006151C3">
      <w:r>
        <w:separator/>
      </w:r>
    </w:p>
  </w:footnote>
  <w:footnote w:type="continuationSeparator" w:id="1">
    <w:p w:rsidR="00816CC9" w:rsidRDefault="00816CC9" w:rsidP="00615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51C3"/>
    <w:rsid w:val="00123DEF"/>
    <w:rsid w:val="00135DF9"/>
    <w:rsid w:val="00256144"/>
    <w:rsid w:val="006151C3"/>
    <w:rsid w:val="00816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5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51C3"/>
    <w:rPr>
      <w:sz w:val="18"/>
      <w:szCs w:val="18"/>
    </w:rPr>
  </w:style>
  <w:style w:type="paragraph" w:styleId="a4">
    <w:name w:val="footer"/>
    <w:basedOn w:val="a"/>
    <w:link w:val="Char0"/>
    <w:uiPriority w:val="99"/>
    <w:semiHidden/>
    <w:unhideWhenUsed/>
    <w:rsid w:val="006151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51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www.lenovo.com</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ls</cp:lastModifiedBy>
  <cp:revision>3</cp:revision>
  <dcterms:created xsi:type="dcterms:W3CDTF">2017-10-25T06:04:00Z</dcterms:created>
  <dcterms:modified xsi:type="dcterms:W3CDTF">2017-10-25T06:07:00Z</dcterms:modified>
</cp:coreProperties>
</file>